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8E3" w:rsidRDefault="009048E3" w:rsidP="008C7DDA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9D3429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>
        <w:rPr>
          <w:rFonts w:ascii="Palatino Linotype" w:hAnsi="Palatino Linotype" w:cs="Arial"/>
          <w:b/>
        </w:rPr>
        <w:t>TRIGÉSIMA CUARTA SESIÓN</w:t>
      </w:r>
      <w:r w:rsidRPr="009D3429">
        <w:rPr>
          <w:rFonts w:ascii="Palatino Linotype" w:hAnsi="Palatino Linotype" w:cs="Arial"/>
          <w:b/>
        </w:rPr>
        <w:t xml:space="preserve"> ORDINARIA DE </w:t>
      </w:r>
      <w:r>
        <w:rPr>
          <w:rFonts w:ascii="Palatino Linotype" w:hAnsi="Palatino Linotype" w:cs="Arial"/>
          <w:b/>
        </w:rPr>
        <w:t xml:space="preserve">DIECINUEVE DE SEPTIEMBRE </w:t>
      </w:r>
      <w:r w:rsidRPr="009D3429">
        <w:rPr>
          <w:rFonts w:ascii="Palatino Linotype" w:hAnsi="Palatino Linotype" w:cs="Arial"/>
          <w:b/>
        </w:rPr>
        <w:t xml:space="preserve">DE DOS MIL DIECIOCHO,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>
        <w:rPr>
          <w:rFonts w:ascii="Palatino Linotype" w:eastAsia="Calibri" w:hAnsi="Palatino Linotype" w:cs="Arial"/>
          <w:b/>
          <w:color w:val="000000"/>
        </w:rPr>
        <w:t>2730</w:t>
      </w:r>
      <w:r w:rsidRPr="009D3429">
        <w:rPr>
          <w:rFonts w:ascii="Palatino Linotype" w:eastAsia="Calibri" w:hAnsi="Palatino Linotype" w:cs="Arial"/>
          <w:b/>
          <w:color w:val="000000"/>
        </w:rPr>
        <w:t>/INFOEM/IP/RR/201</w:t>
      </w:r>
      <w:r>
        <w:rPr>
          <w:rFonts w:ascii="Palatino Linotype" w:eastAsia="Calibri" w:hAnsi="Palatino Linotype" w:cs="Arial"/>
          <w:b/>
          <w:color w:val="000000"/>
        </w:rPr>
        <w:t>8</w:t>
      </w:r>
      <w:r w:rsidRPr="009D3429">
        <w:rPr>
          <w:rFonts w:ascii="Palatino Linotype" w:eastAsia="Calibri" w:hAnsi="Palatino Linotype" w:cs="Arial"/>
          <w:b/>
          <w:color w:val="000000"/>
        </w:rPr>
        <w:t>.</w:t>
      </w:r>
    </w:p>
    <w:p w:rsidR="008C7DDA" w:rsidRPr="009D3429" w:rsidRDefault="008C7DDA" w:rsidP="008C7DDA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</w:p>
    <w:p w:rsidR="009048E3" w:rsidRDefault="009048E3" w:rsidP="008C7DDA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9D3429">
        <w:rPr>
          <w:rFonts w:ascii="Palatino Linotype" w:hAnsi="Palatino Linotype" w:cs="Arial"/>
          <w:b/>
          <w:lang w:val="es-ES_tradnl"/>
        </w:rPr>
        <w:t xml:space="preserve"> </w:t>
      </w:r>
      <w:r w:rsidRPr="009D3429">
        <w:rPr>
          <w:rFonts w:ascii="Palatino Linotype" w:hAnsi="Palatino Linotype" w:cs="Arial"/>
          <w:b/>
        </w:rPr>
        <w:t xml:space="preserve">EVA ABAID YAPUR, </w:t>
      </w:r>
      <w:r w:rsidRPr="009D3429">
        <w:rPr>
          <w:rFonts w:ascii="Palatino Linotype" w:hAnsi="Palatino Linotype" w:cs="Arial"/>
        </w:rPr>
        <w:t xml:space="preserve">emite </w:t>
      </w:r>
      <w:r w:rsidRPr="009D3429">
        <w:rPr>
          <w:rFonts w:ascii="Palatino Linotype" w:hAnsi="Palatino Linotype" w:cs="Arial"/>
          <w:b/>
        </w:rPr>
        <w:t xml:space="preserve">VOTO PARTICULAR </w:t>
      </w:r>
      <w:r w:rsidRPr="009D3429">
        <w:rPr>
          <w:rFonts w:ascii="Palatino Linotype" w:hAnsi="Palatino Linotype" w:cs="Arial"/>
        </w:rPr>
        <w:t xml:space="preserve">respecto de la resolución dictada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>
        <w:rPr>
          <w:rFonts w:ascii="Palatino Linotype" w:eastAsia="Calibri" w:hAnsi="Palatino Linotype" w:cs="Arial"/>
          <w:b/>
          <w:color w:val="000000"/>
        </w:rPr>
        <w:t>2730</w:t>
      </w:r>
      <w:r w:rsidRPr="009D3429">
        <w:rPr>
          <w:rFonts w:ascii="Palatino Linotype" w:eastAsia="Calibri" w:hAnsi="Palatino Linotype" w:cs="Arial"/>
          <w:b/>
          <w:color w:val="000000"/>
        </w:rPr>
        <w:t>/INFOEM/IP/RR/201</w:t>
      </w:r>
      <w:r>
        <w:rPr>
          <w:rFonts w:ascii="Palatino Linotype" w:eastAsia="Calibri" w:hAnsi="Palatino Linotype" w:cs="Arial"/>
          <w:b/>
          <w:color w:val="000000"/>
        </w:rPr>
        <w:t>8</w:t>
      </w:r>
      <w:r w:rsidRPr="009D3429">
        <w:rPr>
          <w:rFonts w:ascii="Palatino Linotype" w:hAnsi="Palatino Linotype" w:cs="Arial"/>
        </w:rPr>
        <w:t xml:space="preserve">, pronunciada por el Pleno de este Instituto ante el proyecto presentado por </w:t>
      </w:r>
      <w:r>
        <w:rPr>
          <w:rFonts w:ascii="Palatino Linotype" w:hAnsi="Palatino Linotype" w:cs="Arial"/>
        </w:rPr>
        <w:t>la</w:t>
      </w:r>
      <w:r w:rsidRPr="009D3429">
        <w:rPr>
          <w:rFonts w:ascii="Palatino Linotype" w:hAnsi="Palatino Linotype" w:cs="Arial"/>
        </w:rPr>
        <w:t xml:space="preserve"> Comisionad</w:t>
      </w:r>
      <w:r>
        <w:rPr>
          <w:rFonts w:ascii="Palatino Linotype" w:hAnsi="Palatino Linotype" w:cs="Arial"/>
        </w:rPr>
        <w:t>a Presidenta</w:t>
      </w:r>
      <w:r w:rsidRPr="009D3429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>ZULEMA MARTÍNEZ SÁNCHEZ</w:t>
      </w:r>
      <w:r w:rsidRPr="009D3429">
        <w:rPr>
          <w:rFonts w:ascii="Palatino Linotype" w:hAnsi="Palatino Linotype" w:cs="Arial"/>
          <w:b/>
        </w:rPr>
        <w:t>,</w:t>
      </w:r>
      <w:r>
        <w:rPr>
          <w:rFonts w:ascii="Palatino Linotype" w:hAnsi="Palatino Linotype" w:cs="Arial"/>
        </w:rPr>
        <w:t xml:space="preserve"> que es del tenor siguiente.</w:t>
      </w:r>
    </w:p>
    <w:p w:rsidR="008C7DDA" w:rsidRPr="009D3429" w:rsidRDefault="008C7DDA" w:rsidP="008C7DDA">
      <w:pPr>
        <w:spacing w:line="360" w:lineRule="auto"/>
        <w:jc w:val="both"/>
        <w:rPr>
          <w:rFonts w:ascii="Palatino Linotype" w:hAnsi="Palatino Linotype" w:cs="Arial"/>
        </w:rPr>
      </w:pPr>
    </w:p>
    <w:p w:rsidR="009048E3" w:rsidRDefault="009048E3" w:rsidP="008C7DDA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Es de destacar, que la suscrita comparte las razones que motivaron la emisión del recurso de revisión en comento; empero, estim</w:t>
      </w:r>
      <w:r>
        <w:rPr>
          <w:rFonts w:ascii="Palatino Linotype" w:hAnsi="Palatino Linotype"/>
        </w:rPr>
        <w:t>o</w:t>
      </w:r>
      <w:r w:rsidRPr="009D3429">
        <w:rPr>
          <w:rFonts w:ascii="Palatino Linotype" w:hAnsi="Palatino Linotype"/>
        </w:rPr>
        <w:t xml:space="preserve"> necesario precisar algunas consideraciones de hecho y de derecho, </w:t>
      </w:r>
      <w:r>
        <w:rPr>
          <w:rFonts w:ascii="Palatino Linotype" w:hAnsi="Palatino Linotype"/>
        </w:rPr>
        <w:t>tocante al</w:t>
      </w:r>
      <w:r w:rsidRPr="009D3429">
        <w:rPr>
          <w:rFonts w:ascii="Palatino Linotype" w:hAnsi="Palatino Linotype"/>
        </w:rPr>
        <w:t xml:space="preserve"> sentido de la resolución correspondiente.</w:t>
      </w:r>
    </w:p>
    <w:p w:rsidR="008C7DDA" w:rsidRPr="009D3429" w:rsidRDefault="008C7DDA" w:rsidP="008C7DDA">
      <w:pPr>
        <w:spacing w:line="360" w:lineRule="auto"/>
        <w:jc w:val="both"/>
        <w:rPr>
          <w:rFonts w:ascii="Palatino Linotype" w:hAnsi="Palatino Linotype"/>
        </w:rPr>
      </w:pPr>
    </w:p>
    <w:p w:rsidR="009048E3" w:rsidRDefault="009048E3" w:rsidP="008C7DDA">
      <w:pPr>
        <w:pStyle w:val="Sinespaciado"/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006989">
        <w:rPr>
          <w:rFonts w:ascii="Palatino Linotype" w:hAnsi="Palatino Linotype"/>
          <w:sz w:val="24"/>
          <w:szCs w:val="24"/>
        </w:rPr>
        <w:t xml:space="preserve">Al respecto, tal y como quedó debidamente asentado en la resolución materia del presente voto, el particular requirió del </w:t>
      </w:r>
      <w:r w:rsidRPr="00006989">
        <w:rPr>
          <w:rFonts w:ascii="Palatino Linotype" w:hAnsi="Palatino Linotype" w:cs="Arial"/>
          <w:b/>
          <w:sz w:val="24"/>
          <w:szCs w:val="24"/>
        </w:rPr>
        <w:t>Ayuntamiento de Tlalnepantla de Baz</w:t>
      </w:r>
      <w:r w:rsidR="007E5C37">
        <w:rPr>
          <w:rFonts w:ascii="Palatino Linotype" w:hAnsi="Palatino Linotype" w:cs="Arial"/>
          <w:b/>
          <w:sz w:val="24"/>
          <w:szCs w:val="24"/>
        </w:rPr>
        <w:t>,</w:t>
      </w:r>
      <w:r w:rsidRPr="00006989">
        <w:rPr>
          <w:rFonts w:ascii="Palatino Linotype" w:hAnsi="Palatino Linotype" w:cs="Arial"/>
          <w:sz w:val="24"/>
          <w:szCs w:val="24"/>
        </w:rPr>
        <w:t xml:space="preserve"> en lo </w:t>
      </w:r>
      <w:r w:rsidRPr="00006989">
        <w:rPr>
          <w:rFonts w:ascii="Palatino Linotype" w:hAnsi="Palatino Linotype" w:cs="Arial"/>
          <w:sz w:val="24"/>
          <w:szCs w:val="24"/>
        </w:rPr>
        <w:lastRenderedPageBreak/>
        <w:t xml:space="preserve">sucesivo </w:t>
      </w:r>
      <w:r w:rsidRPr="00006989">
        <w:rPr>
          <w:rFonts w:ascii="Palatino Linotype" w:hAnsi="Palatino Linotype"/>
          <w:b/>
          <w:sz w:val="24"/>
          <w:szCs w:val="24"/>
        </w:rPr>
        <w:t>EL SUJETO OBLIGADO</w:t>
      </w:r>
      <w:r w:rsidRPr="00006989">
        <w:rPr>
          <w:rFonts w:ascii="Palatino Linotype" w:hAnsi="Palatino Linotype"/>
          <w:sz w:val="24"/>
          <w:szCs w:val="24"/>
        </w:rPr>
        <w:t>, la información que remite mensualmente al Órgano Superior de Fiscalización del Estado de México (OSFEM) en el denominado Disco 5, correspondiente al mes de abril de 2018, consistente en:</w:t>
      </w:r>
    </w:p>
    <w:p w:rsidR="008C7DDA" w:rsidRPr="007E5C37" w:rsidRDefault="008C7DDA" w:rsidP="008C7DDA">
      <w:pPr>
        <w:pStyle w:val="Sinespaciado"/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048E3" w:rsidRDefault="009048E3" w:rsidP="008C7DDA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Pólizas de ingresos con su respectivo soporte documental.</w:t>
      </w:r>
    </w:p>
    <w:p w:rsidR="009048E3" w:rsidRDefault="009048E3" w:rsidP="008C7DDA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Pólizas de diario con su respectivo soporte documental.</w:t>
      </w:r>
    </w:p>
    <w:p w:rsidR="009048E3" w:rsidRDefault="009048E3" w:rsidP="008C7DDA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Pólizas de egresos con su respectivo soporte documental.</w:t>
      </w:r>
    </w:p>
    <w:p w:rsidR="009048E3" w:rsidRDefault="009048E3" w:rsidP="008C7DDA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Pólizas cheque con su respectivo soporte documental.</w:t>
      </w:r>
    </w:p>
    <w:p w:rsidR="009048E3" w:rsidRDefault="009048E3" w:rsidP="008C7DDA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Pólizas de cuentas por pagar con su respectivo soporte documental.</w:t>
      </w:r>
    </w:p>
    <w:p w:rsidR="008C7DDA" w:rsidRDefault="008C7DDA" w:rsidP="008C7DDA">
      <w:pPr>
        <w:spacing w:line="360" w:lineRule="auto"/>
        <w:jc w:val="both"/>
        <w:rPr>
          <w:rFonts w:ascii="Palatino Linotype" w:hAnsi="Palatino Linotype" w:cs="Arial"/>
        </w:rPr>
      </w:pPr>
    </w:p>
    <w:p w:rsidR="008C7DDA" w:rsidRDefault="009048E3" w:rsidP="008C7DDA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 xml:space="preserve">En </w:t>
      </w:r>
      <w:r w:rsidRPr="009D3429">
        <w:rPr>
          <w:rFonts w:ascii="Palatino Linotype" w:hAnsi="Palatino Linotype"/>
        </w:rPr>
        <w:t>respuesta</w:t>
      </w:r>
      <w:r w:rsidRPr="009D3429">
        <w:rPr>
          <w:rFonts w:ascii="Palatino Linotype" w:hAnsi="Palatino Linotype" w:cs="Arial"/>
        </w:rPr>
        <w:t xml:space="preserve">, </w:t>
      </w:r>
      <w:r w:rsidRPr="009D3429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adjuntó un archivo electrónico </w:t>
      </w:r>
      <w:r w:rsidR="00590EDD">
        <w:rPr>
          <w:rFonts w:ascii="Palatino Linotype" w:hAnsi="Palatino Linotype" w:cs="Arial"/>
        </w:rPr>
        <w:t>en formato “</w:t>
      </w:r>
      <w:proofErr w:type="spellStart"/>
      <w:r w:rsidR="00590EDD">
        <w:rPr>
          <w:rFonts w:ascii="Palatino Linotype" w:hAnsi="Palatino Linotype" w:cs="Arial"/>
        </w:rPr>
        <w:t>rar</w:t>
      </w:r>
      <w:proofErr w:type="spellEnd"/>
      <w:r w:rsidR="00590EDD">
        <w:rPr>
          <w:rFonts w:ascii="Palatino Linotype" w:hAnsi="Palatino Linotype" w:cs="Arial"/>
        </w:rPr>
        <w:t xml:space="preserve">”, mediante el cual remitió diversa información a través de la cual pretendió colmar el derecho de acceso a la información del solicitante; sin embargo, debe precisarse que  de la documentación remitida </w:t>
      </w:r>
      <w:r w:rsidR="007E5C37">
        <w:rPr>
          <w:rFonts w:ascii="Palatino Linotype" w:hAnsi="Palatino Linotype" w:cs="Arial"/>
        </w:rPr>
        <w:t xml:space="preserve">como lo son las pólizas de cheques </w:t>
      </w:r>
      <w:r w:rsidR="00590EDD">
        <w:rPr>
          <w:rFonts w:ascii="Palatino Linotype" w:hAnsi="Palatino Linotype" w:cs="Arial"/>
        </w:rPr>
        <w:t>se observa</w:t>
      </w:r>
      <w:r w:rsidR="007E5C37">
        <w:rPr>
          <w:rFonts w:ascii="Palatino Linotype" w:hAnsi="Palatino Linotype" w:cs="Arial"/>
        </w:rPr>
        <w:t>n algunos</w:t>
      </w:r>
      <w:r w:rsidR="00590EDD">
        <w:rPr>
          <w:rFonts w:ascii="Palatino Linotype" w:hAnsi="Palatino Linotype" w:cs="Arial"/>
        </w:rPr>
        <w:t xml:space="preserve"> datos personales</w:t>
      </w:r>
      <w:r w:rsidR="007E5C37">
        <w:rPr>
          <w:rFonts w:ascii="Palatino Linotype" w:hAnsi="Palatino Linotype" w:cs="Arial"/>
        </w:rPr>
        <w:t xml:space="preserve">, tales </w:t>
      </w:r>
      <w:r w:rsidR="00590EDD">
        <w:rPr>
          <w:rFonts w:ascii="Palatino Linotype" w:hAnsi="Palatino Linotype" w:cs="Arial"/>
        </w:rPr>
        <w:t xml:space="preserve">como huellas </w:t>
      </w:r>
      <w:r w:rsidR="007E5C37">
        <w:rPr>
          <w:rFonts w:ascii="Palatino Linotype" w:hAnsi="Palatino Linotype" w:cs="Arial"/>
        </w:rPr>
        <w:t>digitales.</w:t>
      </w:r>
    </w:p>
    <w:p w:rsidR="007E5C37" w:rsidRDefault="007E5C37" w:rsidP="008C7DDA">
      <w:pPr>
        <w:spacing w:line="360" w:lineRule="auto"/>
        <w:jc w:val="both"/>
        <w:rPr>
          <w:rFonts w:ascii="Palatino Linotype" w:hAnsi="Palatino Linotype" w:cs="Arial"/>
        </w:rPr>
      </w:pPr>
    </w:p>
    <w:p w:rsidR="009048E3" w:rsidRDefault="009048E3" w:rsidP="008C7DDA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Inconf</w:t>
      </w:r>
      <w:r>
        <w:rPr>
          <w:rFonts w:ascii="Palatino Linotype" w:hAnsi="Palatino Linotype" w:cs="Arial"/>
        </w:rPr>
        <w:t xml:space="preserve">orme con la </w:t>
      </w:r>
      <w:r w:rsidR="00590EDD">
        <w:rPr>
          <w:rFonts w:ascii="Palatino Linotype" w:hAnsi="Palatino Linotype" w:cs="Arial"/>
        </w:rPr>
        <w:t>entrega incompleta de la información</w:t>
      </w:r>
      <w:r>
        <w:rPr>
          <w:rFonts w:ascii="Palatino Linotype" w:hAnsi="Palatino Linotype" w:cs="Arial"/>
        </w:rPr>
        <w:t xml:space="preserve">, </w:t>
      </w:r>
      <w:r w:rsidRPr="00623A83">
        <w:rPr>
          <w:rFonts w:ascii="Palatino Linotype" w:hAnsi="Palatino Linotype" w:cs="Arial"/>
          <w:b/>
        </w:rPr>
        <w:t>EL</w:t>
      </w:r>
      <w:r w:rsidRPr="009D3429">
        <w:rPr>
          <w:rFonts w:ascii="Palatino Linotype" w:hAnsi="Palatino Linotype" w:cs="Arial"/>
          <w:b/>
        </w:rPr>
        <w:t xml:space="preserve"> RECURRENTE </w:t>
      </w:r>
      <w:r w:rsidRPr="009D3429">
        <w:rPr>
          <w:rFonts w:ascii="Palatino Linotype" w:hAnsi="Palatino Linotype" w:cs="Arial"/>
        </w:rPr>
        <w:t>interpuso el recurso de revisión de mérito</w:t>
      </w:r>
    </w:p>
    <w:p w:rsidR="008C7DDA" w:rsidRDefault="008C7DDA" w:rsidP="008C7DDA">
      <w:pPr>
        <w:spacing w:line="360" w:lineRule="auto"/>
        <w:jc w:val="both"/>
        <w:rPr>
          <w:rFonts w:ascii="Palatino Linotype" w:hAnsi="Palatino Linotype" w:cs="Arial"/>
        </w:rPr>
      </w:pPr>
    </w:p>
    <w:p w:rsidR="009048E3" w:rsidRDefault="009048E3" w:rsidP="008C7DDA">
      <w:pPr>
        <w:spacing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De lo anterior, conforme al análisis d</w:t>
      </w:r>
      <w:r w:rsidRPr="009D3429">
        <w:rPr>
          <w:rFonts w:ascii="Palatino Linotype" w:hAnsi="Palatino Linotype"/>
        </w:rPr>
        <w:t xml:space="preserve">el expediente electrónico del </w:t>
      </w:r>
      <w:r w:rsidRPr="009D3429">
        <w:rPr>
          <w:rFonts w:ascii="Palatino Linotype" w:hAnsi="Palatino Linotype"/>
          <w:b/>
        </w:rPr>
        <w:t>SAIMEX</w:t>
      </w:r>
      <w:r w:rsidRPr="009D3429">
        <w:rPr>
          <w:rFonts w:ascii="Palatino Linotype" w:hAnsi="Palatino Linotype" w:cs="Arial"/>
        </w:rPr>
        <w:t xml:space="preserve">, la Ponencia Resolutora determinó </w:t>
      </w:r>
      <w:r w:rsidRPr="009D3429">
        <w:rPr>
          <w:rFonts w:ascii="Palatino Linotype" w:hAnsi="Palatino Linotype" w:cs="Arial"/>
          <w:b/>
        </w:rPr>
        <w:t>MODIFICAR</w:t>
      </w:r>
      <w:r w:rsidRPr="009D3429">
        <w:rPr>
          <w:rFonts w:ascii="Palatino Linotype" w:hAnsi="Palatino Linotype" w:cs="Arial"/>
        </w:rPr>
        <w:t xml:space="preserve"> la respuesta del </w:t>
      </w:r>
      <w:r w:rsidRPr="009D3429">
        <w:rPr>
          <w:rFonts w:ascii="Palatino Linotype" w:hAnsi="Palatino Linotype" w:cs="Arial"/>
          <w:b/>
        </w:rPr>
        <w:t xml:space="preserve">SUJETO OBLIGADO </w:t>
      </w:r>
      <w:r w:rsidRPr="009D3429">
        <w:rPr>
          <w:rFonts w:ascii="Palatino Linotype" w:hAnsi="Palatino Linotype" w:cs="Arial"/>
        </w:rPr>
        <w:t xml:space="preserve">ordenándole hacer entrega vía </w:t>
      </w:r>
      <w:r w:rsidR="00590EDD">
        <w:rPr>
          <w:rFonts w:ascii="Palatino Linotype" w:hAnsi="Palatino Linotype" w:cs="Arial"/>
          <w:b/>
        </w:rPr>
        <w:t xml:space="preserve">SAIMEX </w:t>
      </w:r>
      <w:r>
        <w:rPr>
          <w:rFonts w:ascii="Palatino Linotype" w:hAnsi="Palatino Linotype" w:cs="Arial"/>
        </w:rPr>
        <w:t>en versión pública de ser procedente de lo siguiente:</w:t>
      </w:r>
    </w:p>
    <w:p w:rsidR="00590EDD" w:rsidRPr="008C7DDA" w:rsidRDefault="00590EDD" w:rsidP="008C7DDA">
      <w:pPr>
        <w:pStyle w:val="Sinespaciado"/>
        <w:numPr>
          <w:ilvl w:val="0"/>
          <w:numId w:val="4"/>
        </w:numPr>
        <w:ind w:left="1134" w:right="899" w:hanging="357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/>
          <w:i/>
        </w:rPr>
        <w:lastRenderedPageBreak/>
        <w:t>“</w:t>
      </w:r>
      <w:r w:rsidRPr="00590EDD">
        <w:rPr>
          <w:rFonts w:ascii="Palatino Linotype" w:hAnsi="Palatino Linotype"/>
          <w:i/>
        </w:rPr>
        <w:t>Los Comprobantes Fiscales Digitales por Internet correspondientes a las Pólizas de Ingresos, Pólizas de Diario, Pólizas de Egresos, Pólizas de Cheques y Pólizas de Cuentas por Pagar generadas en el mes de abril de dos mil dieciocho.</w:t>
      </w:r>
    </w:p>
    <w:p w:rsidR="007E5C37" w:rsidRDefault="007E5C37" w:rsidP="007E5C37">
      <w:pPr>
        <w:pStyle w:val="Sinespaciado"/>
        <w:ind w:left="1134" w:right="899"/>
        <w:jc w:val="both"/>
        <w:rPr>
          <w:rFonts w:ascii="Palatino Linotype" w:hAnsi="Palatino Linotype" w:cs="Arial"/>
          <w:i/>
        </w:rPr>
      </w:pPr>
    </w:p>
    <w:p w:rsidR="00590EDD" w:rsidRPr="007E5C37" w:rsidRDefault="00590EDD" w:rsidP="007E5C37">
      <w:pPr>
        <w:pStyle w:val="Sinespaciado"/>
        <w:ind w:left="1134" w:right="899"/>
        <w:jc w:val="both"/>
        <w:rPr>
          <w:rFonts w:ascii="Palatino Linotype" w:hAnsi="Palatino Linotype" w:cs="Arial"/>
          <w:i/>
        </w:rPr>
      </w:pPr>
      <w:r w:rsidRPr="007E5C37">
        <w:rPr>
          <w:rFonts w:ascii="Palatino Linotype" w:hAnsi="Palatino Linotype"/>
          <w:i/>
        </w:rPr>
        <w:t>Como sustento de la versión pública, se deberá entregar el Acuerdo del Comité de Transparencia correspondiente, en términos del artículo 49 fracción VIII y 132 fracción II de la Ley de Transparencia y Acceso a la Información Pública del Estado de México y Municipios, en el que funde y motive las razones sobre los datos que se supriman o eliminen dentro del soporte documental respectivo y se ponga a disposición del Recurrente.”</w:t>
      </w:r>
    </w:p>
    <w:p w:rsidR="008C7DDA" w:rsidRDefault="008C7DDA" w:rsidP="008C7DDA">
      <w:pPr>
        <w:spacing w:line="360" w:lineRule="auto"/>
        <w:jc w:val="both"/>
        <w:rPr>
          <w:rFonts w:ascii="Palatino Linotype" w:hAnsi="Palatino Linotype"/>
        </w:rPr>
      </w:pPr>
    </w:p>
    <w:p w:rsidR="009048E3" w:rsidRDefault="009048E3" w:rsidP="008C7DDA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primer término, es necesario precisar que de conformidad con el artículo 186 de la </w:t>
      </w:r>
      <w:r w:rsidRPr="009D3429">
        <w:rPr>
          <w:rFonts w:ascii="Palatino Linotype" w:hAnsi="Palatino Linotype" w:cs="Arial"/>
        </w:rPr>
        <w:t>Ley de Transparencia y Acceso a la Información Pública del Estado de México y Municipios,</w:t>
      </w:r>
      <w:r w:rsidRPr="009D3429">
        <w:rPr>
          <w:rFonts w:ascii="Palatino Linotype" w:hAnsi="Palatino Linotype"/>
        </w:rPr>
        <w:t xml:space="preserve"> las Resoluciones emitidas por este Órgano Garante podrán:</w:t>
      </w:r>
    </w:p>
    <w:p w:rsidR="008C7DDA" w:rsidRPr="009D3429" w:rsidRDefault="008C7DDA" w:rsidP="008C7DDA">
      <w:pPr>
        <w:spacing w:line="360" w:lineRule="auto"/>
        <w:jc w:val="both"/>
        <w:rPr>
          <w:rFonts w:ascii="Palatino Linotype" w:hAnsi="Palatino Linotype"/>
        </w:rPr>
      </w:pPr>
    </w:p>
    <w:p w:rsidR="009048E3" w:rsidRPr="009D3429" w:rsidRDefault="009048E3" w:rsidP="008C7DD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Desechar o sobreseer el recurso; </w:t>
      </w:r>
    </w:p>
    <w:p w:rsidR="009048E3" w:rsidRPr="009D3429" w:rsidRDefault="009048E3" w:rsidP="008C7DD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Confirmar la respuesta del sujeto obligado; </w:t>
      </w:r>
    </w:p>
    <w:p w:rsidR="009048E3" w:rsidRPr="009D3429" w:rsidRDefault="009048E3" w:rsidP="008C7DD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  <w:b/>
        </w:rPr>
        <w:t>Revocar o modificar la respuesta del sujeto obligado</w:t>
      </w:r>
      <w:r w:rsidRPr="009D3429">
        <w:rPr>
          <w:rFonts w:ascii="Palatino Linotype" w:hAnsi="Palatino Linotype"/>
        </w:rPr>
        <w:t xml:space="preserve">; y </w:t>
      </w:r>
    </w:p>
    <w:p w:rsidR="009048E3" w:rsidRPr="009D3429" w:rsidRDefault="009048E3" w:rsidP="008C7DD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Ordenar la entrega de la información.</w:t>
      </w:r>
    </w:p>
    <w:p w:rsidR="008C7DDA" w:rsidRDefault="008C7DDA" w:rsidP="008C7DDA">
      <w:pPr>
        <w:spacing w:line="360" w:lineRule="auto"/>
        <w:jc w:val="both"/>
        <w:rPr>
          <w:rFonts w:ascii="Palatino Linotype" w:hAnsi="Palatino Linotype"/>
        </w:rPr>
      </w:pPr>
    </w:p>
    <w:p w:rsidR="009048E3" w:rsidRPr="009D3429" w:rsidRDefault="009048E3" w:rsidP="008C7DDA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el caso particular de la fracción III y en relación a dichos sentidos, se procede a </w:t>
      </w:r>
      <w:r w:rsidRPr="009D3429">
        <w:rPr>
          <w:rFonts w:ascii="Palatino Linotype" w:hAnsi="Palatino Linotype"/>
          <w:b/>
        </w:rPr>
        <w:t>REVOCAR</w:t>
      </w:r>
      <w:r w:rsidRPr="009D3429">
        <w:rPr>
          <w:rFonts w:ascii="Palatino Linotype" w:hAnsi="Palatino Linotype"/>
        </w:rPr>
        <w:t xml:space="preserve"> la respuesta de los Sujetos Obligados, cuando ésta no satisfaga en su </w:t>
      </w:r>
      <w:r w:rsidRPr="009D3429">
        <w:rPr>
          <w:rFonts w:ascii="Palatino Linotype" w:hAnsi="Palatino Linotype"/>
          <w:b/>
        </w:rPr>
        <w:t>totalidad</w:t>
      </w:r>
      <w:r w:rsidRPr="009D3429">
        <w:rPr>
          <w:rFonts w:ascii="Palatino Linotype" w:hAnsi="Palatino Linotype"/>
        </w:rPr>
        <w:t xml:space="preserve"> la información requerida por los particulares; mientras que se procede a </w:t>
      </w:r>
      <w:r w:rsidRPr="009D3429">
        <w:rPr>
          <w:rFonts w:ascii="Palatino Linotype" w:hAnsi="Palatino Linotype"/>
          <w:b/>
        </w:rPr>
        <w:t xml:space="preserve">MODIFICAR </w:t>
      </w:r>
      <w:r w:rsidRPr="009D3429">
        <w:rPr>
          <w:rFonts w:ascii="Palatino Linotype" w:hAnsi="Palatino Linotype"/>
        </w:rPr>
        <w:t xml:space="preserve">la misma, en aquellos casos en que se colme </w:t>
      </w:r>
      <w:r w:rsidRPr="009D3429">
        <w:rPr>
          <w:rFonts w:ascii="Palatino Linotype" w:hAnsi="Palatino Linotype"/>
          <w:b/>
        </w:rPr>
        <w:t>parcialmente</w:t>
      </w:r>
      <w:r w:rsidRPr="009D3429">
        <w:rPr>
          <w:rFonts w:ascii="Palatino Linotype" w:hAnsi="Palatino Linotype"/>
        </w:rPr>
        <w:t xml:space="preserve"> la solicitud de información, por mínima que pudiera resultar ésta.</w:t>
      </w:r>
    </w:p>
    <w:p w:rsidR="008C7DDA" w:rsidRDefault="008C7DDA" w:rsidP="008C7DDA">
      <w:pPr>
        <w:spacing w:line="360" w:lineRule="auto"/>
        <w:jc w:val="both"/>
        <w:rPr>
          <w:rFonts w:ascii="Palatino Linotype" w:hAnsi="Palatino Linotype"/>
        </w:rPr>
      </w:pPr>
    </w:p>
    <w:p w:rsidR="00A6700E" w:rsidRDefault="009048E3" w:rsidP="008C7DDA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Así, del estudio realizado por la Ponencia Resolutora, se precisa que </w:t>
      </w:r>
      <w:r w:rsidRPr="00630280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</w:rPr>
        <w:t>,</w:t>
      </w:r>
      <w:r>
        <w:rPr>
          <w:rFonts w:ascii="Palatino Linotype" w:hAnsi="Palatino Linotype"/>
        </w:rPr>
        <w:t xml:space="preserve"> en respuesta a la solicitud de información pública adjuntó un archivo electrónico en donde </w:t>
      </w:r>
      <w:r w:rsidR="00A6700E">
        <w:rPr>
          <w:rFonts w:ascii="Palatino Linotype" w:hAnsi="Palatino Linotype"/>
        </w:rPr>
        <w:t xml:space="preserve">se advierte que proporcionó la mayor parte de la información solicitada por el hoy </w:t>
      </w:r>
      <w:r w:rsidR="00A6700E">
        <w:rPr>
          <w:rFonts w:ascii="Palatino Linotype" w:hAnsi="Palatino Linotype"/>
          <w:b/>
        </w:rPr>
        <w:t xml:space="preserve">RECURRENTE </w:t>
      </w:r>
      <w:r w:rsidR="00A6700E">
        <w:rPr>
          <w:rFonts w:ascii="Palatino Linotype" w:hAnsi="Palatino Linotype"/>
        </w:rPr>
        <w:t xml:space="preserve">y en consecuencia concluyó que lo procedente era </w:t>
      </w:r>
      <w:r w:rsidR="00A6700E">
        <w:rPr>
          <w:rFonts w:ascii="Palatino Linotype" w:hAnsi="Palatino Linotype"/>
          <w:b/>
        </w:rPr>
        <w:t xml:space="preserve">modificar </w:t>
      </w:r>
      <w:r w:rsidR="00A6700E">
        <w:rPr>
          <w:rFonts w:ascii="Palatino Linotype" w:hAnsi="Palatino Linotype"/>
        </w:rPr>
        <w:t>la respuesta</w:t>
      </w:r>
      <w:r w:rsidR="007E5C37">
        <w:rPr>
          <w:rFonts w:ascii="Palatino Linotype" w:hAnsi="Palatino Linotype"/>
        </w:rPr>
        <w:t>. R</w:t>
      </w:r>
      <w:r w:rsidR="00A6700E">
        <w:rPr>
          <w:rFonts w:ascii="Palatino Linotype" w:hAnsi="Palatino Linotype"/>
        </w:rPr>
        <w:t xml:space="preserve">especto de los datos personales que </w:t>
      </w:r>
      <w:r w:rsidR="00BC2FBB">
        <w:rPr>
          <w:rFonts w:ascii="Palatino Linotype" w:hAnsi="Palatino Linotype"/>
        </w:rPr>
        <w:t xml:space="preserve">se dejaron </w:t>
      </w:r>
      <w:r w:rsidR="00A6700E">
        <w:rPr>
          <w:rFonts w:ascii="Palatino Linotype" w:hAnsi="Palatino Linotype"/>
        </w:rPr>
        <w:t xml:space="preserve">visibles </w:t>
      </w:r>
      <w:r w:rsidR="007E5C37">
        <w:rPr>
          <w:rFonts w:ascii="Palatino Linotype" w:hAnsi="Palatino Linotype"/>
        </w:rPr>
        <w:t xml:space="preserve">se determinó </w:t>
      </w:r>
      <w:r w:rsidR="00A6700E">
        <w:rPr>
          <w:rFonts w:ascii="Palatino Linotype" w:hAnsi="Palatino Linotype"/>
        </w:rPr>
        <w:t xml:space="preserve">ordenar dar vista al Contralor Interno de este Instituto por dicha omisión; sin embargo, a criterio de la suscrita lo entregado por el </w:t>
      </w:r>
      <w:r w:rsidR="00A6700E">
        <w:rPr>
          <w:rFonts w:ascii="Palatino Linotype" w:hAnsi="Palatino Linotype"/>
          <w:b/>
        </w:rPr>
        <w:t xml:space="preserve">SUEJTO OBLIGADO </w:t>
      </w:r>
      <w:r w:rsidR="00A6700E">
        <w:rPr>
          <w:rFonts w:ascii="Palatino Linotype" w:hAnsi="Palatino Linotype"/>
        </w:rPr>
        <w:t xml:space="preserve">en respuesta no colma lo solicitado toda vez que la </w:t>
      </w:r>
      <w:r w:rsidR="00213A90">
        <w:rPr>
          <w:rFonts w:ascii="Palatino Linotype" w:hAnsi="Palatino Linotype"/>
        </w:rPr>
        <w:t xml:space="preserve">documentación remitida como respuesta no fue debidamente testada, es decir, al haber dejado datos personales sensibles </w:t>
      </w:r>
      <w:r w:rsidR="00213A90">
        <w:rPr>
          <w:rStyle w:val="Refdenotaalpie"/>
          <w:rFonts w:ascii="Palatino Linotype" w:hAnsi="Palatino Linotype"/>
        </w:rPr>
        <w:footnoteReference w:id="1"/>
      </w:r>
      <w:r w:rsidR="007E5C37">
        <w:rPr>
          <w:rFonts w:ascii="Palatino Linotype" w:hAnsi="Palatino Linotype"/>
        </w:rPr>
        <w:t>a la vista del solicitante; por lo que, al</w:t>
      </w:r>
      <w:r w:rsidR="007C6088">
        <w:rPr>
          <w:rFonts w:ascii="Palatino Linotype" w:hAnsi="Palatino Linotype"/>
        </w:rPr>
        <w:t xml:space="preserve"> modificar la respuesta, </w:t>
      </w:r>
      <w:r w:rsidR="00006989">
        <w:rPr>
          <w:rFonts w:ascii="Palatino Linotype" w:hAnsi="Palatino Linotype"/>
        </w:rPr>
        <w:t>conllevaría a convalidar la información remitida.</w:t>
      </w:r>
    </w:p>
    <w:p w:rsidR="008C7DDA" w:rsidRDefault="008C7DDA" w:rsidP="008C7DDA">
      <w:pPr>
        <w:spacing w:line="360" w:lineRule="auto"/>
        <w:jc w:val="both"/>
        <w:rPr>
          <w:rFonts w:ascii="Palatino Linotype" w:hAnsi="Palatino Linotype"/>
        </w:rPr>
      </w:pPr>
    </w:p>
    <w:p w:rsidR="007815C7" w:rsidRDefault="009048E3" w:rsidP="008C7DDA">
      <w:pPr>
        <w:spacing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ese contexto, la que suscribe emite </w:t>
      </w:r>
      <w:r w:rsidRPr="009D3429">
        <w:rPr>
          <w:rFonts w:ascii="Palatino Linotype" w:hAnsi="Palatino Linotype"/>
          <w:b/>
        </w:rPr>
        <w:t>VOTO PARTICULAR</w:t>
      </w:r>
      <w:r w:rsidRPr="009D3429">
        <w:rPr>
          <w:rFonts w:ascii="Palatino Linotype" w:hAnsi="Palatino Linotype"/>
        </w:rPr>
        <w:t xml:space="preserve"> </w:t>
      </w:r>
      <w:r w:rsidR="00006989">
        <w:rPr>
          <w:rFonts w:ascii="Palatino Linotype" w:hAnsi="Palatino Linotype"/>
        </w:rPr>
        <w:t xml:space="preserve">pues se insiste en que la información remitida por </w:t>
      </w:r>
      <w:r w:rsidR="00006989">
        <w:rPr>
          <w:rFonts w:ascii="Palatino Linotype" w:hAnsi="Palatino Linotype"/>
          <w:b/>
        </w:rPr>
        <w:t xml:space="preserve">EL SUJETO OBLIGADO </w:t>
      </w:r>
      <w:r w:rsidR="007C6088">
        <w:rPr>
          <w:rFonts w:ascii="Palatino Linotype" w:hAnsi="Palatino Linotype"/>
        </w:rPr>
        <w:t xml:space="preserve">no colma lo requerido por el particular, </w:t>
      </w:r>
      <w:r w:rsidR="007C6088" w:rsidRPr="009D3429">
        <w:rPr>
          <w:rFonts w:ascii="Palatino Linotype" w:hAnsi="Palatino Linotype" w:cs="Arial"/>
        </w:rPr>
        <w:t xml:space="preserve">por lo tanto, lo conducente era </w:t>
      </w:r>
      <w:r w:rsidR="007C6088" w:rsidRPr="009D3429">
        <w:rPr>
          <w:rFonts w:ascii="Palatino Linotype" w:hAnsi="Palatino Linotype" w:cs="Arial"/>
          <w:b/>
        </w:rPr>
        <w:t>REVOCAR</w:t>
      </w:r>
      <w:r w:rsidR="007C6088" w:rsidRPr="009D3429">
        <w:rPr>
          <w:rFonts w:ascii="Palatino Linotype" w:hAnsi="Palatino Linotype" w:cs="Arial"/>
        </w:rPr>
        <w:t xml:space="preserve"> la respuesta del </w:t>
      </w:r>
      <w:r w:rsidR="007C6088" w:rsidRPr="009D3429">
        <w:rPr>
          <w:rFonts w:ascii="Palatino Linotype" w:hAnsi="Palatino Linotype" w:cs="Arial"/>
          <w:b/>
        </w:rPr>
        <w:t>SUJETO OBLIGADO</w:t>
      </w:r>
      <w:r w:rsidR="008C7DDA">
        <w:rPr>
          <w:rFonts w:ascii="Palatino Linotype" w:hAnsi="Palatino Linotype"/>
        </w:rPr>
        <w:t xml:space="preserve"> ordenando nuevamente </w:t>
      </w:r>
      <w:r>
        <w:rPr>
          <w:rFonts w:ascii="Palatino Linotype" w:hAnsi="Palatino Linotype"/>
        </w:rPr>
        <w:t xml:space="preserve">la información solicitada </w:t>
      </w:r>
      <w:r w:rsidR="007C6088">
        <w:rPr>
          <w:rFonts w:ascii="Palatino Linotype" w:hAnsi="Palatino Linotype"/>
        </w:rPr>
        <w:t xml:space="preserve">acompañada del Acuerdo de Clasificación que sustentara la versión pública en atención al principio de </w:t>
      </w:r>
      <w:r w:rsidR="007C6088">
        <w:rPr>
          <w:rFonts w:ascii="Palatino Linotype" w:hAnsi="Palatino Linotype"/>
        </w:rPr>
        <w:lastRenderedPageBreak/>
        <w:t xml:space="preserve">legalidad establecido en el artículo 9, fracción VI, </w:t>
      </w:r>
      <w:r w:rsidR="008C7DDA">
        <w:rPr>
          <w:rFonts w:ascii="Palatino Linotype" w:hAnsi="Palatino Linotype"/>
        </w:rPr>
        <w:t>de la Ley de Transparencia y Acceso a la Información Pública del  Estado de México y Municipios.</w:t>
      </w:r>
    </w:p>
    <w:p w:rsidR="008C7DDA" w:rsidRDefault="008C7DDA" w:rsidP="008C7DDA">
      <w:pPr>
        <w:spacing w:line="360" w:lineRule="auto"/>
        <w:jc w:val="both"/>
        <w:rPr>
          <w:rFonts w:ascii="Palatino Linotype" w:hAnsi="Palatino Linotype"/>
        </w:rPr>
      </w:pPr>
    </w:p>
    <w:p w:rsidR="008C7DDA" w:rsidRDefault="008C7DDA" w:rsidP="008C7DDA">
      <w:pPr>
        <w:spacing w:line="360" w:lineRule="auto"/>
        <w:jc w:val="both"/>
        <w:rPr>
          <w:rFonts w:ascii="Palatino Linotype" w:hAnsi="Palatino Linotype"/>
        </w:rPr>
      </w:pPr>
    </w:p>
    <w:p w:rsidR="007E5C37" w:rsidRDefault="007E5C37" w:rsidP="008C7DDA">
      <w:pPr>
        <w:spacing w:line="360" w:lineRule="auto"/>
        <w:jc w:val="both"/>
        <w:rPr>
          <w:rFonts w:ascii="Palatino Linotype" w:hAnsi="Palatino Linotype"/>
        </w:rPr>
      </w:pPr>
    </w:p>
    <w:p w:rsidR="007E5C37" w:rsidRDefault="007E5C37" w:rsidP="008C7DDA">
      <w:pPr>
        <w:spacing w:line="360" w:lineRule="auto"/>
        <w:jc w:val="both"/>
        <w:rPr>
          <w:rFonts w:ascii="Palatino Linotype" w:hAnsi="Palatino Linotype"/>
        </w:rPr>
      </w:pPr>
    </w:p>
    <w:p w:rsidR="008C7DDA" w:rsidRDefault="008C7DDA" w:rsidP="008C7DDA">
      <w:pPr>
        <w:spacing w:line="360" w:lineRule="auto"/>
        <w:jc w:val="both"/>
        <w:rPr>
          <w:rFonts w:ascii="Palatino Linotype" w:hAnsi="Palatino Linotype"/>
        </w:rPr>
      </w:pPr>
    </w:p>
    <w:p w:rsidR="008C7DDA" w:rsidRDefault="008C7DDA" w:rsidP="008C7DDA">
      <w:pPr>
        <w:spacing w:line="360" w:lineRule="auto"/>
        <w:jc w:val="both"/>
        <w:rPr>
          <w:rFonts w:ascii="Palatino Linotype" w:hAnsi="Palatino Linotype"/>
        </w:rPr>
      </w:pPr>
    </w:p>
    <w:p w:rsidR="008C7DDA" w:rsidRDefault="008C7DDA" w:rsidP="008C7DDA">
      <w:pPr>
        <w:spacing w:line="360" w:lineRule="auto"/>
        <w:jc w:val="both"/>
        <w:rPr>
          <w:rFonts w:ascii="Palatino Linotype" w:hAnsi="Palatino Linotype"/>
        </w:rPr>
      </w:pPr>
    </w:p>
    <w:p w:rsidR="008C7DDA" w:rsidRDefault="008C7DDA" w:rsidP="008C7DDA">
      <w:pPr>
        <w:spacing w:line="360" w:lineRule="auto"/>
        <w:jc w:val="both"/>
        <w:rPr>
          <w:rFonts w:ascii="Palatino Linotype" w:hAnsi="Palatino Linotype"/>
        </w:rPr>
      </w:pPr>
    </w:p>
    <w:p w:rsidR="008C7DDA" w:rsidRDefault="008C7DDA" w:rsidP="008C7DDA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W w:w="2896" w:type="dxa"/>
        <w:jc w:val="center"/>
        <w:tblLayout w:type="fixed"/>
        <w:tblLook w:val="04A0" w:firstRow="1" w:lastRow="0" w:firstColumn="1" w:lastColumn="0" w:noHBand="0" w:noVBand="1"/>
      </w:tblPr>
      <w:tblGrid>
        <w:gridCol w:w="2896"/>
      </w:tblGrid>
      <w:tr w:rsidR="009048E3" w:rsidRPr="009D3429" w:rsidTr="00E8790C">
        <w:trPr>
          <w:trHeight w:val="913"/>
          <w:jc w:val="center"/>
        </w:trPr>
        <w:tc>
          <w:tcPr>
            <w:tcW w:w="2896" w:type="dxa"/>
            <w:vAlign w:val="center"/>
          </w:tcPr>
          <w:p w:rsidR="009048E3" w:rsidRPr="009D3429" w:rsidRDefault="009048E3" w:rsidP="008C7DDA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EVA ABAID YAPUR</w:t>
            </w:r>
          </w:p>
          <w:p w:rsidR="009048E3" w:rsidRPr="009D3429" w:rsidRDefault="009048E3" w:rsidP="008C7DDA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COMISIONADA</w:t>
            </w:r>
          </w:p>
          <w:p w:rsidR="009048E3" w:rsidRPr="009D3429" w:rsidRDefault="00223958" w:rsidP="008C7DDA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8C7DDA" w:rsidRDefault="008C7DDA" w:rsidP="008C7DDA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8C7DDA" w:rsidRDefault="008C7DDA" w:rsidP="008C7DDA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8C7DDA" w:rsidRDefault="008C7DDA" w:rsidP="008C7DDA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7E5C37" w:rsidRDefault="007E5C37" w:rsidP="008C7DDA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7E5C37" w:rsidRDefault="007E5C37" w:rsidP="008C7DDA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8C7DDA" w:rsidRDefault="008C7DDA" w:rsidP="008C7DDA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8C7DDA" w:rsidRDefault="008C7DDA" w:rsidP="008C7DDA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8C7DDA" w:rsidRDefault="008C7DDA" w:rsidP="008C7DDA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8C7DDA" w:rsidRDefault="008C7DDA" w:rsidP="008C7DDA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8C7DDA" w:rsidRDefault="008C7DDA" w:rsidP="008C7DDA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8C7DDA" w:rsidRDefault="008C7DDA" w:rsidP="008C7DDA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8C7DDA" w:rsidRDefault="008C7DDA" w:rsidP="008C7DDA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8C7DDA" w:rsidRDefault="008C7DDA" w:rsidP="008C7DDA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E</w:t>
      </w:r>
      <w:r w:rsidR="009048E3"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sta hoja corresponde al voto particular emitido en </w:t>
      </w:r>
      <w:r w:rsidR="009048E3">
        <w:rPr>
          <w:rFonts w:ascii="Palatino Linotype" w:eastAsia="Calibri" w:hAnsi="Palatino Linotype" w:cs="Arial"/>
          <w:color w:val="000000" w:themeColor="text1"/>
          <w:sz w:val="20"/>
        </w:rPr>
        <w:t>la resolución del</w:t>
      </w:r>
      <w:r w:rsidR="009048E3"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 recurso de revisión 0</w:t>
      </w:r>
      <w:r w:rsidR="007815C7">
        <w:rPr>
          <w:rFonts w:ascii="Palatino Linotype" w:eastAsia="Calibri" w:hAnsi="Palatino Linotype" w:cs="Arial"/>
          <w:color w:val="000000" w:themeColor="text1"/>
          <w:sz w:val="20"/>
        </w:rPr>
        <w:t>2730</w:t>
      </w:r>
      <w:r w:rsidR="009048E3" w:rsidRPr="0035687B">
        <w:rPr>
          <w:rFonts w:ascii="Palatino Linotype" w:eastAsia="Calibri" w:hAnsi="Palatino Linotype" w:cs="Arial"/>
          <w:color w:val="000000" w:themeColor="text1"/>
          <w:sz w:val="20"/>
        </w:rPr>
        <w:t>/INFOEM/IP/RR/201</w:t>
      </w:r>
      <w:r w:rsidR="009048E3">
        <w:rPr>
          <w:rFonts w:ascii="Palatino Linotype" w:eastAsia="Calibri" w:hAnsi="Palatino Linotype" w:cs="Arial"/>
          <w:color w:val="000000" w:themeColor="text1"/>
          <w:sz w:val="20"/>
        </w:rPr>
        <w:t>8</w:t>
      </w:r>
      <w:r w:rsidR="009048E3"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, aprobado el </w:t>
      </w:r>
      <w:r w:rsidR="007815C7">
        <w:rPr>
          <w:rFonts w:ascii="Palatino Linotype" w:eastAsia="Calibri" w:hAnsi="Palatino Linotype" w:cs="Arial"/>
          <w:color w:val="000000" w:themeColor="text1"/>
          <w:sz w:val="20"/>
        </w:rPr>
        <w:t>diecinueve</w:t>
      </w:r>
      <w:r w:rsidR="009048E3">
        <w:rPr>
          <w:rFonts w:ascii="Palatino Linotype" w:eastAsia="Calibri" w:hAnsi="Palatino Linotype" w:cs="Arial"/>
          <w:color w:val="000000" w:themeColor="text1"/>
          <w:sz w:val="20"/>
        </w:rPr>
        <w:t xml:space="preserve"> de septiembre </w:t>
      </w:r>
      <w:r w:rsidR="009048E3" w:rsidRPr="0035687B">
        <w:rPr>
          <w:rFonts w:ascii="Palatino Linotype" w:eastAsia="Calibri" w:hAnsi="Palatino Linotype" w:cs="Arial"/>
          <w:color w:val="000000" w:themeColor="text1"/>
          <w:sz w:val="20"/>
        </w:rPr>
        <w:t>de dos mil dieciocho.</w:t>
      </w:r>
    </w:p>
    <w:p w:rsidR="00DC773D" w:rsidRPr="00DC773D" w:rsidRDefault="00DC773D" w:rsidP="008C7DDA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16"/>
        </w:rPr>
      </w:pPr>
    </w:p>
    <w:p w:rsidR="009048E3" w:rsidRPr="00F43169" w:rsidRDefault="009048E3" w:rsidP="008C7DDA">
      <w:pPr>
        <w:jc w:val="both"/>
        <w:rPr>
          <w:sz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YSM/AMV</w:t>
      </w:r>
    </w:p>
    <w:sectPr w:rsidR="009048E3" w:rsidRPr="00F43169" w:rsidSect="00AC0EB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AE2" w:rsidRDefault="00255AE2" w:rsidP="009048E3">
      <w:r>
        <w:separator/>
      </w:r>
    </w:p>
  </w:endnote>
  <w:endnote w:type="continuationSeparator" w:id="0">
    <w:p w:rsidR="00255AE2" w:rsidRDefault="00255AE2" w:rsidP="0090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22395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8C7DDA" w:rsidRDefault="008C7DDA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22395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22395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223958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4673F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23958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23958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22395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AE2" w:rsidRDefault="00255AE2" w:rsidP="009048E3">
      <w:r>
        <w:separator/>
      </w:r>
    </w:p>
  </w:footnote>
  <w:footnote w:type="continuationSeparator" w:id="0">
    <w:p w:rsidR="00255AE2" w:rsidRDefault="00255AE2" w:rsidP="009048E3">
      <w:r>
        <w:continuationSeparator/>
      </w:r>
    </w:p>
  </w:footnote>
  <w:footnote w:id="1">
    <w:p w:rsidR="007C6088" w:rsidRPr="008C7DDA" w:rsidRDefault="00213A90" w:rsidP="007C6088">
      <w:pPr>
        <w:jc w:val="both"/>
        <w:rPr>
          <w:rFonts w:ascii="Palatino Linotype" w:hAnsi="Palatino Linotype" w:cs="Arial"/>
          <w:b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7C6088" w:rsidRPr="008C7DDA">
        <w:rPr>
          <w:rFonts w:ascii="Palatino Linotype" w:hAnsi="Palatino Linotype" w:cs="Arial"/>
          <w:b/>
          <w:sz w:val="16"/>
          <w:szCs w:val="16"/>
        </w:rPr>
        <w:t>Ley de Protección de Datos Personales en Posesión de los Sujetos Obligados del Estado de México y Municipios.</w:t>
      </w:r>
    </w:p>
    <w:p w:rsidR="00213A90" w:rsidRPr="008C7DDA" w:rsidRDefault="00213A90" w:rsidP="007C6088">
      <w:pPr>
        <w:jc w:val="both"/>
        <w:rPr>
          <w:rFonts w:ascii="Palatino Linotype" w:hAnsi="Palatino Linotype" w:cs="Arial"/>
          <w:sz w:val="16"/>
          <w:szCs w:val="16"/>
        </w:rPr>
      </w:pPr>
      <w:r w:rsidRPr="008C7DDA">
        <w:rPr>
          <w:rFonts w:ascii="Palatino Linotype" w:hAnsi="Palatino Linotype" w:cs="Arial"/>
          <w:b/>
          <w:sz w:val="16"/>
          <w:szCs w:val="16"/>
        </w:rPr>
        <w:t>Artículo 4</w:t>
      </w:r>
      <w:r w:rsidRPr="008C7DDA">
        <w:rPr>
          <w:rFonts w:ascii="Palatino Linotype" w:hAnsi="Palatino Linotype" w:cs="Arial"/>
          <w:sz w:val="16"/>
          <w:szCs w:val="16"/>
        </w:rPr>
        <w:t xml:space="preserve">. Para los efectos de esta Ley se entenderá por: </w:t>
      </w:r>
    </w:p>
    <w:p w:rsidR="00213A90" w:rsidRPr="008C7DDA" w:rsidRDefault="00213A90" w:rsidP="007C6088">
      <w:pPr>
        <w:jc w:val="both"/>
        <w:rPr>
          <w:rFonts w:ascii="Palatino Linotype" w:hAnsi="Palatino Linotype" w:cs="Arial"/>
          <w:sz w:val="16"/>
          <w:szCs w:val="16"/>
        </w:rPr>
      </w:pPr>
      <w:r w:rsidRPr="008C7DDA">
        <w:rPr>
          <w:rFonts w:ascii="Palatino Linotype" w:hAnsi="Palatino Linotype" w:cs="Arial"/>
          <w:sz w:val="16"/>
          <w:szCs w:val="16"/>
        </w:rPr>
        <w:t>…</w:t>
      </w:r>
    </w:p>
    <w:p w:rsidR="00213A90" w:rsidRPr="008C7DDA" w:rsidRDefault="00213A90" w:rsidP="007C6088">
      <w:pPr>
        <w:jc w:val="both"/>
        <w:rPr>
          <w:rFonts w:ascii="Palatino Linotype" w:hAnsi="Palatino Linotype" w:cs="Arial"/>
          <w:sz w:val="16"/>
          <w:szCs w:val="16"/>
        </w:rPr>
      </w:pPr>
      <w:r w:rsidRPr="008C7DDA">
        <w:rPr>
          <w:rFonts w:ascii="Palatino Linotype" w:hAnsi="Palatino Linotype" w:cs="Arial"/>
          <w:b/>
          <w:sz w:val="16"/>
          <w:szCs w:val="16"/>
        </w:rPr>
        <w:t>XII.</w:t>
      </w:r>
      <w:r w:rsidRPr="008C7DDA">
        <w:rPr>
          <w:rFonts w:ascii="Palatino Linotype" w:hAnsi="Palatino Linotype" w:cs="Arial"/>
          <w:sz w:val="16"/>
          <w:szCs w:val="16"/>
        </w:rPr>
        <w:t xml:space="preserve"> Datos personales sensibles; a las referentes de la esfera de su titular cuya utilización indebida pueda dar origen a discriminación o conlleve un riesgo grave para éste. </w:t>
      </w:r>
      <w:r w:rsidR="007C6088" w:rsidRPr="008C7DDA">
        <w:rPr>
          <w:rFonts w:ascii="Palatino Linotype" w:hAnsi="Palatino Linotype" w:cs="Arial"/>
          <w:sz w:val="16"/>
          <w:szCs w:val="16"/>
        </w:rPr>
        <w:t>De manera enunciativa más no limitativa, se consideran sensibles los datos personales que puedan revelar aspectos como origen étnico, estado de salud física o mental, presente o futura, información genérica, creencias religiosas filosóficas y morales, opiniones políticas y preferencia sexual.</w:t>
      </w:r>
    </w:p>
    <w:p w:rsidR="00213A90" w:rsidRDefault="00213A90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22395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DDA" w:rsidRDefault="008C7DD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28EA5D1B" wp14:editId="42028C2E">
          <wp:simplePos x="0" y="0"/>
          <wp:positionH relativeFrom="column">
            <wp:posOffset>-696280</wp:posOffset>
          </wp:positionH>
          <wp:positionV relativeFrom="paragraph">
            <wp:posOffset>-451298</wp:posOffset>
          </wp:positionV>
          <wp:extent cx="7604125" cy="990346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09A" w:rsidRDefault="00223958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tbl>
    <w:tblPr>
      <w:tblW w:w="5103" w:type="dxa"/>
      <w:tblInd w:w="4253" w:type="dxa"/>
      <w:tblLayout w:type="fixed"/>
      <w:tblLook w:val="04A0" w:firstRow="1" w:lastRow="0" w:firstColumn="1" w:lastColumn="0" w:noHBand="0" w:noVBand="1"/>
    </w:tblPr>
    <w:tblGrid>
      <w:gridCol w:w="5103"/>
    </w:tblGrid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4673FB" w:rsidP="009110E4">
          <w:pPr>
            <w:pStyle w:val="Encabezado"/>
            <w:tabs>
              <w:tab w:val="clear" w:pos="4252"/>
              <w:tab w:val="clear" w:pos="8504"/>
              <w:tab w:val="left" w:pos="2326"/>
            </w:tabs>
            <w:jc w:val="center"/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                                                        VOTO PARTICULAR</w:t>
          </w:r>
        </w:p>
      </w:tc>
    </w:tr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4673FB" w:rsidP="009048E3">
          <w:pPr>
            <w:pStyle w:val="Encabezado"/>
            <w:tabs>
              <w:tab w:val="clear" w:pos="4252"/>
              <w:tab w:val="clear" w:pos="8504"/>
              <w:tab w:val="left" w:pos="2326"/>
            </w:tabs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</w:t>
          </w:r>
          <w:r w:rsidRPr="00801C8F">
            <w:rPr>
              <w:rFonts w:ascii="Palatino Linotype" w:hAnsi="Palatino Linotype" w:cs="Arial"/>
              <w:sz w:val="20"/>
              <w:szCs w:val="20"/>
            </w:rPr>
            <w:t xml:space="preserve">RECURSO DE REVISIÓN </w:t>
          </w:r>
          <w:r>
            <w:rPr>
              <w:rFonts w:ascii="Palatino Linotype" w:hAnsi="Palatino Linotype" w:cs="Arial"/>
              <w:sz w:val="20"/>
              <w:szCs w:val="20"/>
            </w:rPr>
            <w:t>0</w:t>
          </w:r>
          <w:r w:rsidR="009048E3">
            <w:rPr>
              <w:rFonts w:ascii="Palatino Linotype" w:hAnsi="Palatino Linotype" w:cs="Arial"/>
              <w:sz w:val="20"/>
              <w:szCs w:val="20"/>
            </w:rPr>
            <w:t>2730</w:t>
          </w:r>
          <w:r>
            <w:rPr>
              <w:rFonts w:ascii="Palatino Linotype" w:hAnsi="Palatino Linotype" w:cs="Arial"/>
              <w:sz w:val="20"/>
              <w:szCs w:val="20"/>
            </w:rPr>
            <w:t>/INFOEM/IP/RR/2018</w:t>
          </w:r>
        </w:p>
      </w:tc>
    </w:tr>
  </w:tbl>
  <w:p w:rsidR="00066B13" w:rsidRDefault="00223958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0;margin-top:0;width:644.15pt;height:66.6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60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22395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1C84"/>
    <w:multiLevelType w:val="hybridMultilevel"/>
    <w:tmpl w:val="36AE03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84A3E"/>
    <w:multiLevelType w:val="hybridMultilevel"/>
    <w:tmpl w:val="D3C2709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04178"/>
    <w:multiLevelType w:val="hybridMultilevel"/>
    <w:tmpl w:val="AE825B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E3"/>
    <w:rsid w:val="00006989"/>
    <w:rsid w:val="00213A90"/>
    <w:rsid w:val="00223958"/>
    <w:rsid w:val="00255AE2"/>
    <w:rsid w:val="004673FB"/>
    <w:rsid w:val="00590EDD"/>
    <w:rsid w:val="00623608"/>
    <w:rsid w:val="007815C7"/>
    <w:rsid w:val="007C6088"/>
    <w:rsid w:val="007D7E7A"/>
    <w:rsid w:val="007E5C37"/>
    <w:rsid w:val="008C3BBD"/>
    <w:rsid w:val="008C7DDA"/>
    <w:rsid w:val="008D66D6"/>
    <w:rsid w:val="009048E3"/>
    <w:rsid w:val="00A6700E"/>
    <w:rsid w:val="00BC2FBB"/>
    <w:rsid w:val="00C21305"/>
    <w:rsid w:val="00C23B43"/>
    <w:rsid w:val="00C9714C"/>
    <w:rsid w:val="00DC773D"/>
    <w:rsid w:val="00E7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19BC5C5-FCDE-4B4F-99F6-4549928A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48E3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048E3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048E3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48E3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9048E3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9048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aliases w:val="Francesa"/>
    <w:link w:val="SinespaciadoCar"/>
    <w:uiPriority w:val="1"/>
    <w:qFormat/>
    <w:rsid w:val="009048E3"/>
    <w:pPr>
      <w:spacing w:after="0" w:line="240" w:lineRule="auto"/>
    </w:pPr>
  </w:style>
  <w:style w:type="character" w:customStyle="1" w:styleId="SinespaciadoCar">
    <w:name w:val="Sin espaciado Car"/>
    <w:aliases w:val="Francesa Car"/>
    <w:link w:val="Sinespaciado"/>
    <w:uiPriority w:val="1"/>
    <w:locked/>
    <w:rsid w:val="009048E3"/>
  </w:style>
  <w:style w:type="paragraph" w:styleId="Textodeglobo">
    <w:name w:val="Balloon Text"/>
    <w:basedOn w:val="Normal"/>
    <w:link w:val="TextodegloboCar"/>
    <w:uiPriority w:val="99"/>
    <w:semiHidden/>
    <w:unhideWhenUsed/>
    <w:rsid w:val="007815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5C7"/>
    <w:rPr>
      <w:rFonts w:ascii="Segoe UI" w:eastAsia="Times New Roman" w:hAnsi="Segoe UI" w:cs="Segoe UI"/>
      <w:sz w:val="18"/>
      <w:szCs w:val="18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13A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3A9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13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F42C7-F3F0-4720-AEC8-6FC32B8F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872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2018-09-24T19:10:00Z</cp:lastPrinted>
  <dcterms:created xsi:type="dcterms:W3CDTF">2018-09-21T18:09:00Z</dcterms:created>
  <dcterms:modified xsi:type="dcterms:W3CDTF">2018-10-19T19:59:00Z</dcterms:modified>
</cp:coreProperties>
</file>